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341</w:t>
      </w:r>
    </w:p>
    <w:p>
      <w:r>
        <w:t>Bundesgericht (BGE), 1987-11-27, DE</w:t>
      </w:r>
    </w:p>
    <w:p>
      <w:r>
        <w:rPr>
          <w:b/>
        </w:rPr>
        <w:t xml:space="preserve">Quelle: </w:t>
      </w:r>
      <w:r>
        <w:t>https://mcp.opencaselaw.ch/entscheid/bge_113 V 341</w:t>
      </w:r>
    </w:p>
    <w:p>
      <w:r>
        <w:t>FR: ATF 113 V 341</w:t>
      </w:r>
    </w:p>
    <w:p>
      <w:r>
        <w:t>IT: DTF 113 V 341</w:t>
      </w:r>
    </w:p>
    <w:p>
      <w:pPr>
        <w:pStyle w:val="Heading2"/>
      </w:pPr>
      <w:r>
        <w:t>Regeste</w:t>
      </w:r>
    </w:p>
    <w:p>
      <w:r>
        <w:t>Regeste Art. 66 Abs. 1 lit. h UVG, Art. 79 UVV: Unterstellung eines ungegliederten Betriebes. - Qualifizierung einer Warenhauskette als Handelsbetrieb im Sinne von Art. 66 Abs. 1 lit. h UVG (Erw. 7); der Begriff "Handelsbetrieb" ist nicht restriktiv auszulegen (Erw. 7c). - Die Betriebszentrale ist kein Betrieb im Sinne von Art. 66 UVG und damit kein selbständiges Unterstellungsobjekt (Erw. 3b); die Führung einer solchen Betriebszentrale gehört zum üblichen Tätigkeitsbereich eines Handelsbetriebes der gegebenen Grössenordnung, weshalb im unterstellungsrechtlichen Sinn ein ungegliederter Betrieb vorliegt (Erw. 6). - Die Unterstellung unter die SUVA ergibt sich in casu auch aufgrund der Tatsache, dass die Unternehmung in ihrer Betriebszentrale über einen Gleisanschluss verfügt (Erw. 7d). - Das Personal des ganzen Betriebes - einschliesslich jenes der Betriebszentrale - ist in casu obligatorisch bei der SUVA gegen Unfall zu versichern (Erw. 7e).</w:t>
      </w:r>
    </w:p>
    <w:p>
      <w:pPr>
        <w:pStyle w:val="Heading2"/>
      </w:pPr>
      <w:r>
        <w:t>Erwägungen</w:t>
      </w:r>
    </w:p>
    <w:p>
      <w:r>
        <w:rPr>
          <w:b/>
        </w:rPr>
        <w:t>E. 3</w:t>
      </w:r>
    </w:p>
    <w:p>
      <w:r>
        <w:t>a) (Begriff des Betriebes; vgl. BGE 113 V 332 Erw. 4a/b.) b) Im angefochtenen Entscheid des BSV wurde die Betriebszentrale, in welcher rund 700 Angestellte beschäftigt sind und die den Zentraleinkauf, das Regionallager sowie die Versand-, Werbe- und Computerabteilung umfasst, im Hinblick auf die ihr im gesamten Konzern zukommende Bedeutung, ihre Organisation und Grösse als Betrieb im Sinne von Art. 66 UVG und damit als selbständiges Unterstellungsobjekt qualifiziert. Nach dem in Erw. 3a Gesagten ist indessen entscheidend, dass die J. S.A. aufgrund des Augenscheinprotokolls des BSV vom 29. Mai 1985 Arbeitgeberin des in der Betriebszentrale tätigen Personals ist. Die Betriebszentrale BGE 113 V 341 S. 344 kann daher nicht als Betrieb im Sinne von Art. 66 UVG und mithin nicht als selbständiges Unterstellungsobjekt betrachtet werden. Dies gilt auch bezüglich des Zentraleinkaufs, welcher zwar durch die Gründung der "Einkaufszentrale Gruppe J. AG" rechtlich verselbständigt wurde. Sollte dieser Betriebsteil auch eigenes Personal beschäftigen, so wäre die Unterstellungsfrage hiefür in einem neuen Verfahren gesondert zu prüfen.</w:t>
      </w:r>
    </w:p>
    <w:p>
      <w:r>
        <w:rPr>
          <w:b/>
        </w:rPr>
        <w:t>E. 4</w:t>
      </w:r>
    </w:p>
    <w:p>
      <w:r>
        <w:t>/ 5.- (Begriff des ungegliederten bzw. gegliederten, des gemischten Betriebs, des Haupt- und Hilfs- bzw. Nebenbetriebs; vgl. BGE 113 V 333 Erw. 5 und 6.)</w:t>
      </w:r>
    </w:p>
    <w:p>
      <w:r>
        <w:rPr>
          <w:b/>
        </w:rPr>
        <w:t>E. 6</w:t>
      </w:r>
    </w:p>
    <w:p>
      <w:r>
        <w:t>Die J. S.A. betreibt eine Warenhauskette und ist somit als Handelsbetrieb gemäss Art. 66 Abs. 1 lit. h UVG zu qualifizieren (vgl. dazu Erw. 7 hernach). Die Führung einer Betriebszentrale, welche den Zentraleinkauf, das Regionallager, die Versand-, Werbe- und Computerabteilung umfasst, gehört zum üblichen Tätigkeitsbereich eines Handelsbetriebes der gegebenen Grössenordnung. Insofern liegt ein einziger, zusammenhängender Tätigkeitsbereich vor mit der Folge, dass die Unternehmung einen einheitlichen Betriebscharakter als Handelsbetrieb aufweist. Im unterstellungsrechtlichen Sinn besteht daher entgegen der dem angefochtenen Entscheid des BSV zugrundegelegten Auffassung keine Gliederung zwischen den Warenhäusern einerseits und der Betriebszentrale anderseits. Die J. S.A. stellt demnach einen ungegliederten Betrieb dar. An dieser Feststellung vermag die Tatsache nichts zu ändern, dass die J. S.A. neben dem eigentlichen Handel mit Waren noch eine Reisebüroorganisation sowie Restaurants unterhält. Diese Betriebsteile fallen zwar nicht in den notwendigen Tätigkeitsbereich eines Handelsbetriebes, können aber dem üblichen Tätigkeitsbereich eines Handelsbetriebes in der Grössenordnung und mit der Diversifikation der J. S.A. zugerechnet werden. Insbesondere heben sich die erwähnten Betriebsteile nicht mit genügender Deutlichkeit vom hauptsächlichen Tätigkeitsbereich der Unternehmung ab. Im vorliegenden Unterstellungsverfahren wurden sie wohl aus diesem Grund weder von den Parteien noch von der Vorinstanz ausdrücklich erwähnt.</w:t>
      </w:r>
    </w:p>
    <w:p>
      <w:r>
        <w:rPr>
          <w:b/>
        </w:rPr>
        <w:t>E. 7</w:t>
      </w:r>
    </w:p>
    <w:p>
      <w:r>
        <w:t>a) Gemäss Art. 66 Abs. 1 lit. h UVG fallen "Handelsbetriebe, die mit Hilfe von Maschinen schwere Waren in grosser Menge lagern", in den Zuständigkeitsbereich der SUVA. Gestützt auf Art. 66 Abs. 2 1 . Halbsatz UVG hat der Bundesrat die Handelsbetriebe in Art. 79 UVV wie folgt näher bezeichnet: BGE 113 V 341 S. 345 Als schwere Waren im Sinne von Artikel 66 Absatz 1 Buchstabe h des Gesetzes gelten lose oder verpackte Güter von mindestens 50 kg Gewicht sowie Schüttgüter; Flüssigkeiten gelten als schwere Waren, wenn sie in Behältern gelagert werden, die zusammen mit dem Inhalt mindestens 50 kg wiegen (Abs. 1). Als grosse Menge gilt ein Gesamtgewicht von mindestens 20 Tonnen ständig gelagerter schwerer Ware (Abs. 2). Als Maschinen gelten insbesondere Aufzüge, Hubstapler, Krane, Seilwinden und Fördereinrichtungen (Abs. 3). b) Wie sich aus dem Augenscheinprotokoll des BSV vom 29. Mai 1985 ergibt, werden "von den 40'000 ... magazinierten Artikelpositionen ... 10 bis 15 Prozent in Posten von 100 bis 200 kg Gewicht auf Paletten gelagert. Ihr Gesamtgewicht dürfte mehr als 20 Tonnen betragen ... Der Warenfluss ist weitgehend automatisiert, wobei verschiedenartige maschinelle Einrichtungen wie z.B. Förderstrecken und Elevatoren, Elektrostapler, Packmaterial-Hängeförderer (usw.) ... zum Einsatz gelangen". Somit stellt die J. S.A. einen Handelsbetrieb dar, der im Sinne von Art. 66 Abs. 1 lit. h UVG in Verbindung mit Art. 79 UVV mit Hilfe von Maschinen schwere Waren in grosser Menge lagert. c) Das BSV legte im angefochtenen Entscheid den Begriff "Handelsbetrieb" unter Hinweis auf die entsprechende Regelung nach altem Recht restriktiv aus. Gemäss Art. 60bis Ziff. 1 lit. c KUVG waren nur Handelsunternehmungen der obligatorischen Versicherung zu unterstellen, die u.a. mit betriebsgefährlichen Maschinen oder Einrichtungen arbeiteten. Dazu gehörten nach Art. 17 Ziff. 2 der Verordnung I über die Unfallversicherung solche Handelsunternehmungen, die "schwere Waren, wie Kohle, Holz, Metalle oder Fabrikate aus solchen, oder Baumaterialien in grossen Mengen lagern und sich zu deren Transport maschineller Einrichtungen, wie Aufzüge, Kranen, Elevatoren und dgl., bedienen". Für eine solche Einschränkung des Begriffs des Handelsbetriebes nach der Art der gelagerten Waren bestehen indessen im neuen Recht aufgrund des - primär massgebenden (vgl. BGE 113 V 77 Erw. 3b, BGE 112 V 171 Erw. 3a, BGE 112 Ia 117 f., 112 II 4 und 170) - Wortlautes des Art. 66 Abs. 1 lit. h UVG und des diese Bestimmung konkretisierenden Art. 79 UVV keine Anhaltspunkte. Es wäre ferner weder sachgerecht noch zweckmässig, für die Frage der Unterstellung eines Handelsbetriebes unter die SUVA oder einen andern Versicherer gemäss Art. 68 UVG aufgrund der Art der gelagerten Waren differenzieren zu wollen. Die J. S.A. ist daher BGE 113 V 341 S. 346 gestützt auf den klaren Wortlaut von Art. 66 Abs. 1 lit. h UVG in Verbindung mit Art. 79 UVV der SUVA zu unterstellen. d) Dies ergibt sich ferner auch gemäss Art. 66 Abs. 1 lit. g UVG , wonach Betriebe mit unmittelbarem Anschluss an das Transportgewerbe obligatorisch der SUVA zu unterstellen sind. Nach Art. 78 lit. b UVV gelten als Betriebe mit unmittelbarem Anschluss an das Transportgewerbe im Sinne von Art. 66 Abs. 1 lit. g UVG Betriebe, die an ein Gleis einer konzessionierten Eisenbahn angeschlossen sind und Güter direkt oder über Gleisewagen ein- oder ausladen. Diese Voraussetzung trifft für die J. S.A. zu. Die Versandabteilung der Betriebszentrale verfügt gemäss Augenscheinprotokoll des BSV vom 29. Mai 1985 über einen zweigleisigen Bahnanschluss, über den pro Tag etwa 8'000 Pakete zum Versand gebracht werden. e) Zusammenfassend ist festzuhalten, dass die J. S.A. einen Handelsbetrieb im Sinne von Art. 66 Abs. 1 lit. h UVG mit einheitlichem Betriebscharakter darstellt. Sie ist daher unterstellungsrechtlich als ungegliederter Betrieb zu qualifizieren. Demzufolge ist das Personal des ganzen Betriebs - einschliesslich jenem der Betriebszentrale - obligatorisch bei der SUVA gegen Unfall zu versichern. Die Verwaltungsgerichtsbeschwerde der SUVA ist somit gutzuheissen und jene der J. S.A.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